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rPr>
          <w:rFonts w:ascii="Times New Roman" w:hAnsi="Times New Roman"/>
          <w:b w:val="1"/>
          <w:color w:val="000000"/>
          <w:sz w:val="28"/>
          <w:highlight w:val="white"/>
        </w:rPr>
      </w:pPr>
      <w:r>
        <w:rPr>
          <w:rFonts w:ascii="Times New Roman" w:hAnsi="Times New Roman"/>
          <w:b w:val="1"/>
          <w:color w:val="000000"/>
          <w:sz w:val="28"/>
          <w:highlight w:val="white"/>
        </w:rPr>
        <w:t>ВНИМАНИЕ!</w:t>
      </w:r>
      <w:r>
        <w:rPr>
          <w:rFonts w:ascii="Times New Roman" w:hAnsi="Times New Roman"/>
          <w:b w:val="1"/>
          <w:color w:val="000000"/>
          <w:sz w:val="28"/>
          <w:highlight w:val="white"/>
        </w:rPr>
        <w:t xml:space="preserve"> </w:t>
      </w:r>
    </w:p>
    <w:p w14:paraId="02000000">
      <w:pPr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 xml:space="preserve"> Начинаем прием заявок на региональный этап</w:t>
      </w:r>
    </w:p>
    <w:p w14:paraId="03000000">
      <w:pPr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 xml:space="preserve"> Всероссийског</w:t>
      </w:r>
      <w:r>
        <w:rPr>
          <w:rFonts w:ascii="Times New Roman" w:hAnsi="Times New Roman"/>
          <w:color w:val="000000"/>
          <w:sz w:val="28"/>
          <w:highlight w:val="white"/>
        </w:rPr>
        <w:t>о конкурса «Регион для молодых»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br/>
      </w:r>
      <w:r>
        <w:rPr>
          <w:rStyle w:val="Style_1_ch"/>
          <w:rFonts w:ascii="Times New Roman" w:hAnsi="Times New Roman"/>
          <w:color w:val="000000"/>
          <w:sz w:val="28"/>
          <w:highlight w:val="white"/>
          <w:u w:val="none"/>
        </w:rPr>
        <w:fldChar w:fldCharType="begin"/>
      </w:r>
      <w:r>
        <w:rPr>
          <w:rStyle w:val="Style_1_ch"/>
          <w:rFonts w:ascii="Times New Roman" w:hAnsi="Times New Roman"/>
          <w:color w:val="000000"/>
          <w:sz w:val="28"/>
          <w:highlight w:val="white"/>
          <w:u w:val="none"/>
        </w:rPr>
        <w:instrText>HYPERLINK "https://vk.com/rosmolodez"</w:instrText>
      </w:r>
      <w:r>
        <w:rPr>
          <w:rStyle w:val="Style_1_ch"/>
          <w:rFonts w:ascii="Times New Roman" w:hAnsi="Times New Roman"/>
          <w:color w:val="000000"/>
          <w:sz w:val="28"/>
          <w:highlight w:val="white"/>
          <w:u w:val="none"/>
        </w:rPr>
        <w:fldChar w:fldCharType="separate"/>
      </w:r>
      <w:r>
        <w:rPr>
          <w:rStyle w:val="Style_1_ch"/>
          <w:rFonts w:ascii="Times New Roman" w:hAnsi="Times New Roman"/>
          <w:color w:val="000000"/>
          <w:sz w:val="28"/>
          <w:highlight w:val="white"/>
          <w:u w:val="none"/>
        </w:rPr>
        <w:t>Росмолодёжь</w:t>
      </w:r>
      <w:r>
        <w:rPr>
          <w:rStyle w:val="Style_1_ch"/>
          <w:rFonts w:ascii="Times New Roman" w:hAnsi="Times New Roman"/>
          <w:color w:val="000000"/>
          <w:sz w:val="28"/>
          <w:highlight w:val="white"/>
          <w:u w:val="none"/>
        </w:rPr>
        <w:fldChar w:fldCharType="end"/>
      </w:r>
      <w:r>
        <w:rPr>
          <w:rFonts w:ascii="Times New Roman" w:hAnsi="Times New Roman"/>
          <w:sz w:val="28"/>
          <w:highlight w:val="white"/>
        </w:rPr>
        <w:t> </w:t>
      </w:r>
      <w:r>
        <w:rPr>
          <w:rFonts w:ascii="Times New Roman" w:hAnsi="Times New Roman"/>
          <w:color w:val="000000"/>
          <w:sz w:val="28"/>
          <w:highlight w:val="white"/>
        </w:rPr>
        <w:t xml:space="preserve">ежегодно проводит </w:t>
      </w:r>
      <w:r>
        <w:rPr>
          <w:rFonts w:ascii="Times New Roman" w:hAnsi="Times New Roman"/>
          <w:color w:val="000000"/>
          <w:sz w:val="28"/>
          <w:highlight w:val="white"/>
        </w:rPr>
        <w:t>Конкурс на предоставление субсидий бюджетам субъектов Российской Федерации на реализацию программ комплексно</w:t>
      </w:r>
      <w:r>
        <w:rPr>
          <w:rFonts w:ascii="Times New Roman" w:hAnsi="Times New Roman"/>
          <w:color w:val="000000"/>
          <w:sz w:val="28"/>
          <w:highlight w:val="white"/>
        </w:rPr>
        <w:t>го развития молодежной политики</w:t>
      </w:r>
      <w:r>
        <w:rPr>
          <w:rFonts w:ascii="Times New Roman" w:hAnsi="Times New Roman"/>
          <w:color w:val="000000"/>
          <w:sz w:val="28"/>
          <w:highlight w:val="white"/>
        </w:rPr>
        <w:t xml:space="preserve"> «Регион для молодых»</w:t>
      </w:r>
      <w:r>
        <w:rPr>
          <w:rFonts w:ascii="Times New Roman" w:hAnsi="Times New Roman"/>
          <w:color w:val="000000"/>
          <w:sz w:val="28"/>
        </w:rPr>
        <w:br/>
      </w:r>
    </w:p>
    <w:p w14:paraId="04000000">
      <w:pPr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 xml:space="preserve">Республика Дагестан стала победителем Конкурса в 2023 году </w:t>
      </w:r>
    </w:p>
    <w:p w14:paraId="05000000">
      <w:pPr>
        <w:rPr>
          <w:rFonts w:ascii="Times New Roman" w:hAnsi="Times New Roman"/>
          <w:b w:val="1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>с общим объемом субсидии 116 мл</w:t>
      </w:r>
      <w:r>
        <w:rPr>
          <w:rFonts w:ascii="Times New Roman" w:hAnsi="Times New Roman"/>
          <w:color w:val="000000"/>
          <w:sz w:val="28"/>
          <w:highlight w:val="white"/>
        </w:rPr>
        <w:t>н. рублей, на которые будут обновлены</w:t>
      </w:r>
      <w:r>
        <w:rPr>
          <w:rFonts w:ascii="Times New Roman" w:hAnsi="Times New Roman"/>
          <w:color w:val="000000"/>
          <w:sz w:val="28"/>
          <w:highlight w:val="white"/>
        </w:rPr>
        <w:t xml:space="preserve">        </w:t>
      </w:r>
      <w:r>
        <w:rPr>
          <w:rFonts w:ascii="Times New Roman" w:hAnsi="Times New Roman"/>
          <w:color w:val="000000"/>
          <w:sz w:val="28"/>
          <w:highlight w:val="white"/>
        </w:rPr>
        <w:t xml:space="preserve"> </w:t>
      </w:r>
      <w:r>
        <w:rPr>
          <w:rFonts w:ascii="Times New Roman" w:hAnsi="Times New Roman"/>
          <w:color w:val="000000"/>
          <w:sz w:val="28"/>
          <w:highlight w:val="white"/>
        </w:rPr>
        <w:t>(</w:t>
      </w:r>
      <w:r>
        <w:rPr>
          <w:rFonts w:ascii="Times New Roman" w:hAnsi="Times New Roman"/>
          <w:color w:val="000000"/>
          <w:sz w:val="28"/>
          <w:highlight w:val="white"/>
        </w:rPr>
        <w:t xml:space="preserve"> отремонтированы</w:t>
      </w:r>
      <w:r>
        <w:rPr>
          <w:rFonts w:ascii="Times New Roman" w:hAnsi="Times New Roman"/>
          <w:color w:val="000000"/>
          <w:sz w:val="28"/>
          <w:highlight w:val="white"/>
        </w:rPr>
        <w:t xml:space="preserve">) </w:t>
      </w:r>
      <w:r>
        <w:rPr>
          <w:rFonts w:ascii="Times New Roman" w:hAnsi="Times New Roman"/>
          <w:color w:val="000000"/>
          <w:sz w:val="28"/>
          <w:highlight w:val="white"/>
        </w:rPr>
        <w:t xml:space="preserve"> 4 молодёжных центра (3 муниципальных и 1 республиканский)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b w:val="1"/>
          <w:color w:val="000000"/>
          <w:sz w:val="28"/>
          <w:highlight w:val="white"/>
        </w:rPr>
        <w:t xml:space="preserve">с 15 февраля 2024 года мы запускаем региональный этап Конкурса, который завершится </w:t>
      </w:r>
      <w:r>
        <w:rPr>
          <w:rFonts w:ascii="Times New Roman" w:hAnsi="Times New Roman"/>
          <w:b w:val="1"/>
          <w:color w:val="000000"/>
          <w:sz w:val="28"/>
          <w:highlight w:val="white"/>
        </w:rPr>
        <w:t>30</w:t>
      </w:r>
      <w:r>
        <w:rPr>
          <w:rFonts w:ascii="Times New Roman" w:hAnsi="Times New Roman"/>
          <w:b w:val="1"/>
          <w:color w:val="000000"/>
          <w:sz w:val="28"/>
          <w:highlight w:val="white"/>
        </w:rPr>
        <w:t xml:space="preserve"> марта 2024 года</w:t>
      </w:r>
      <w:r>
        <w:rPr>
          <w:rFonts w:ascii="Times New Roman" w:hAnsi="Times New Roman"/>
          <w:b w:val="1"/>
          <w:color w:val="000000"/>
          <w:sz w:val="28"/>
        </w:rPr>
        <w:br/>
      </w:r>
      <w:r>
        <w:rPr>
          <w:rFonts w:ascii="Times New Roman" w:hAnsi="Times New Roman"/>
          <w:b w:val="1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  <w:highlight w:val="white"/>
        </w:rPr>
        <w:t xml:space="preserve"> </w:t>
      </w:r>
    </w:p>
    <w:p w14:paraId="06000000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  <w:highlight w:val="white"/>
        </w:rPr>
        <w:t>Основные моменты Конкурса - 2024</w:t>
      </w:r>
      <w:r>
        <w:rPr>
          <w:rFonts w:ascii="Times New Roman" w:hAnsi="Times New Roman"/>
          <w:b w:val="1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sz w:val="28"/>
        </w:rPr>
        <w:drawing>
          <wp:inline>
            <wp:extent cx="152400" cy="152400"/>
            <wp:docPr hidden="false" id="1" name="Picture 1"/>
            <a:graphic>
              <a:graphicData uri="http://schemas.openxmlformats.org/drawingml/2006/picture">
                <pic:pic>
                  <pic:nvPicPr>
                    <pic:cNvPr hidden="false" id="2" name="Picture 2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152400" cy="15240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sz w:val="28"/>
          <w:highlight w:val="white"/>
        </w:rPr>
        <w:t> Предельный размер субсидии – 300 млн. рублей.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sz w:val="28"/>
        </w:rPr>
        <w:drawing>
          <wp:inline>
            <wp:extent cx="152400" cy="152400"/>
            <wp:docPr hidden="false" id="3" name="Picture 3"/>
            <a:graphic>
              <a:graphicData uri="http://schemas.openxmlformats.org/drawingml/2006/picture">
                <pic:pic>
                  <pic:nvPicPr>
                    <pic:cNvPr hidden="false" id="4" name="Picture 4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152400" cy="15240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sz w:val="28"/>
          <w:highlight w:val="white"/>
        </w:rPr>
        <w:t> На какие цели: субсидия распределяется в равном соотношении между инфраструктурным блоком (ремонт, оснащение) и содержательным блоком (мероприятия).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sz w:val="28"/>
        </w:rPr>
        <w:drawing>
          <wp:inline>
            <wp:extent cx="152400" cy="152400"/>
            <wp:docPr hidden="false" id="5" name="Picture 5"/>
            <a:graphic>
              <a:graphicData uri="http://schemas.openxmlformats.org/drawingml/2006/picture">
                <pic:pic>
                  <pic:nvPicPr>
                    <pic:cNvPr hidden="false" id="6" name="Picture 6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152400" cy="15240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sz w:val="28"/>
          <w:highlight w:val="white"/>
        </w:rPr>
        <w:t> Кто участвует: учреждения молодежной политики от 400 кв.м., молодежные пространства от 100 до 400 кв.м.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b w:val="1"/>
          <w:color w:val="000000"/>
          <w:sz w:val="28"/>
          <w:highlight w:val="white"/>
        </w:rPr>
        <w:t>Более конкретно:</w:t>
      </w:r>
      <w:r>
        <w:rPr>
          <w:rFonts w:ascii="Times New Roman" w:hAnsi="Times New Roman"/>
          <w:b w:val="1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  <w:highlight w:val="white"/>
        </w:rPr>
        <w:t xml:space="preserve">- учреждение МП - муниципальное учреждение (за исключением </w:t>
      </w:r>
      <w:r>
        <w:rPr>
          <w:rFonts w:ascii="Times New Roman" w:hAnsi="Times New Roman"/>
          <w:color w:val="000000"/>
          <w:sz w:val="28"/>
          <w:highlight w:val="white"/>
        </w:rPr>
        <w:t>казенных</w:t>
      </w:r>
      <w:r>
        <w:rPr>
          <w:rFonts w:ascii="Times New Roman" w:hAnsi="Times New Roman"/>
          <w:color w:val="000000"/>
          <w:sz w:val="28"/>
          <w:highlight w:val="white"/>
        </w:rPr>
        <w:t>), которое находится в ведомственной принадлежности профильного органа местного самоуправления;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  <w:highlight w:val="white"/>
        </w:rPr>
        <w:t>- молодёжное пространство - вид молодежного центра, состоящий из помещений или нескольких помещений, совокупная площадь которых составляет менее 400 кв.м, находящиеся в собственности или оперативном управлении учреждения МП или ведомственной принадлежности органа местного самоуправления по реализации молодежной политики.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b w:val="1"/>
          <w:color w:val="000000"/>
          <w:sz w:val="28"/>
          <w:highlight w:val="white"/>
        </w:rPr>
        <w:t>Механизм</w:t>
      </w:r>
      <w:r>
        <w:rPr>
          <w:rFonts w:ascii="Times New Roman" w:hAnsi="Times New Roman"/>
          <w:b w:val="1"/>
          <w:color w:val="000000"/>
          <w:sz w:val="28"/>
          <w:highlight w:val="white"/>
        </w:rPr>
        <w:t xml:space="preserve"> проведения регионального этапа:</w:t>
      </w:r>
      <w:r>
        <w:rPr>
          <w:rFonts w:ascii="Times New Roman" w:hAnsi="Times New Roman"/>
          <w:b w:val="1"/>
          <w:color w:val="000000"/>
          <w:sz w:val="28"/>
        </w:rPr>
        <w:br/>
      </w:r>
    </w:p>
    <w:p w14:paraId="07000000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Региональный этап пройдет в два тура:</w:t>
      </w:r>
    </w:p>
    <w:p w14:paraId="08000000">
      <w:pPr>
        <w:rPr>
          <w:rFonts w:ascii="Times New Roman" w:hAnsi="Times New Roman"/>
          <w:b w:val="1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</w:rPr>
        <w:br/>
      </w:r>
    </w:p>
    <w:p w14:paraId="09000000">
      <w:pPr>
        <w:rPr>
          <w:rFonts w:ascii="Times New Roman" w:hAnsi="Times New Roman"/>
          <w:b w:val="1"/>
          <w:color w:val="000000"/>
          <w:sz w:val="28"/>
          <w:highlight w:val="white"/>
        </w:rPr>
      </w:pPr>
    </w:p>
    <w:p w14:paraId="0A000000">
      <w:pPr>
        <w:rPr>
          <w:rFonts w:ascii="Times New Roman" w:hAnsi="Times New Roman"/>
          <w:b w:val="1"/>
          <w:color w:val="000000"/>
          <w:sz w:val="28"/>
          <w:highlight w:val="white"/>
        </w:rPr>
      </w:pPr>
      <w:r>
        <w:rPr>
          <w:rFonts w:ascii="Times New Roman" w:hAnsi="Times New Roman"/>
          <w:b w:val="1"/>
          <w:color w:val="000000"/>
          <w:sz w:val="28"/>
          <w:highlight w:val="white"/>
        </w:rPr>
        <w:t xml:space="preserve">Тур </w:t>
      </w:r>
      <w:r>
        <w:rPr>
          <w:rFonts w:ascii="Times New Roman" w:hAnsi="Times New Roman"/>
          <w:b w:val="1"/>
          <w:color w:val="000000"/>
          <w:sz w:val="28"/>
          <w:highlight w:val="white"/>
        </w:rPr>
        <w:t xml:space="preserve">1. </w:t>
      </w:r>
      <w:r>
        <w:rPr>
          <w:rFonts w:ascii="Times New Roman" w:hAnsi="Times New Roman"/>
          <w:b w:val="1"/>
          <w:color w:val="000000"/>
          <w:sz w:val="28"/>
          <w:highlight w:val="white"/>
        </w:rPr>
        <w:t xml:space="preserve"> 15 февраля - 1 марта </w:t>
      </w:r>
    </w:p>
    <w:p w14:paraId="0B000000">
      <w:pPr>
        <w:rPr>
          <w:rFonts w:ascii="Times New Roman" w:hAnsi="Times New Roman"/>
          <w:b w:val="1"/>
          <w:color w:val="000000"/>
          <w:sz w:val="28"/>
          <w:highlight w:val="white"/>
        </w:rPr>
      </w:pPr>
    </w:p>
    <w:p w14:paraId="0C000000">
      <w:pPr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b w:val="1"/>
          <w:color w:val="000000"/>
          <w:sz w:val="28"/>
          <w:highlight w:val="white"/>
        </w:rPr>
        <w:t>Соберем зая</w:t>
      </w:r>
      <w:r>
        <w:rPr>
          <w:rFonts w:ascii="Times New Roman" w:hAnsi="Times New Roman"/>
          <w:b w:val="1"/>
          <w:color w:val="000000"/>
          <w:sz w:val="28"/>
          <w:highlight w:val="white"/>
        </w:rPr>
        <w:t>вки от муниципалитетов</w:t>
      </w:r>
      <w:r>
        <w:rPr>
          <w:rFonts w:ascii="Times New Roman" w:hAnsi="Times New Roman"/>
          <w:b w:val="1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  <w:highlight w:val="white"/>
        </w:rPr>
        <w:t xml:space="preserve">В числе документов </w:t>
      </w:r>
      <w:r>
        <w:rPr>
          <w:rFonts w:ascii="Times New Roman" w:hAnsi="Times New Roman"/>
          <w:color w:val="000000"/>
          <w:sz w:val="28"/>
          <w:highlight w:val="white"/>
        </w:rPr>
        <w:t xml:space="preserve">к заявке </w:t>
      </w:r>
      <w:r>
        <w:rPr>
          <w:rFonts w:ascii="Times New Roman" w:hAnsi="Times New Roman"/>
          <w:color w:val="000000"/>
          <w:sz w:val="28"/>
          <w:highlight w:val="white"/>
        </w:rPr>
        <w:t>прикладываются: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  <w:highlight w:val="white"/>
        </w:rPr>
        <w:t>- информационная карта системы молодежной политики в муниципалитете;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  <w:highlight w:val="white"/>
        </w:rPr>
        <w:t>- обоснование актуальности;</w:t>
      </w:r>
    </w:p>
    <w:p w14:paraId="0D000000">
      <w:pPr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 xml:space="preserve">- сметные расчеты на ремонт (на данном </w:t>
      </w:r>
      <w:r>
        <w:rPr>
          <w:rFonts w:ascii="Times New Roman" w:hAnsi="Times New Roman"/>
          <w:color w:val="000000"/>
          <w:sz w:val="28"/>
          <w:highlight w:val="white"/>
        </w:rPr>
        <w:t>туре</w:t>
      </w:r>
      <w:r>
        <w:rPr>
          <w:rFonts w:ascii="Times New Roman" w:hAnsi="Times New Roman"/>
          <w:color w:val="000000"/>
          <w:sz w:val="28"/>
          <w:highlight w:val="white"/>
        </w:rPr>
        <w:t xml:space="preserve"> без гос</w:t>
      </w:r>
      <w:r>
        <w:rPr>
          <w:rFonts w:ascii="Times New Roman" w:hAnsi="Times New Roman"/>
          <w:color w:val="000000"/>
          <w:sz w:val="28"/>
          <w:highlight w:val="white"/>
        </w:rPr>
        <w:t xml:space="preserve">ударственной </w:t>
      </w:r>
      <w:r>
        <w:rPr>
          <w:rFonts w:ascii="Times New Roman" w:hAnsi="Times New Roman"/>
          <w:color w:val="000000"/>
          <w:sz w:val="28"/>
          <w:highlight w:val="white"/>
        </w:rPr>
        <w:t>экспертизы), оснащение и проведение мероприятий;</w:t>
      </w:r>
      <w:r>
        <w:rPr>
          <w:rFonts w:ascii="Times New Roman" w:hAnsi="Times New Roman"/>
          <w:color w:val="000000"/>
          <w:sz w:val="28"/>
          <w:highlight w:val="white"/>
        </w:rPr>
        <w:t xml:space="preserve"> </w:t>
      </w:r>
    </w:p>
    <w:p w14:paraId="0E000000">
      <w:pPr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 xml:space="preserve">- </w:t>
      </w:r>
      <w:r>
        <w:rPr>
          <w:rFonts w:ascii="Times New Roman" w:hAnsi="Times New Roman"/>
          <w:color w:val="000000"/>
          <w:sz w:val="28"/>
          <w:highlight w:val="white"/>
        </w:rPr>
        <w:t>дизайн-проект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  <w:highlight w:val="white"/>
        </w:rPr>
        <w:t>На основе предоставленной информации и наших аналитических данных выберем муниципалитеты для</w:t>
      </w:r>
      <w:r>
        <w:rPr>
          <w:rFonts w:ascii="Times New Roman" w:hAnsi="Times New Roman"/>
          <w:color w:val="000000"/>
          <w:sz w:val="28"/>
          <w:highlight w:val="white"/>
        </w:rPr>
        <w:t xml:space="preserve"> допуска во второй тур.</w:t>
      </w:r>
    </w:p>
    <w:p w14:paraId="0F000000">
      <w:pPr>
        <w:rPr>
          <w:rFonts w:ascii="Times New Roman" w:hAnsi="Times New Roman"/>
          <w:color w:val="000000"/>
          <w:sz w:val="28"/>
          <w:highlight w:val="white"/>
        </w:rPr>
      </w:pPr>
    </w:p>
    <w:p w14:paraId="10000000">
      <w:pPr>
        <w:rPr>
          <w:rFonts w:ascii="Times New Roman" w:hAnsi="Times New Roman"/>
          <w:b w:val="1"/>
          <w:color w:val="000000"/>
          <w:sz w:val="28"/>
          <w:highlight w:val="white"/>
        </w:rPr>
      </w:pPr>
      <w:r>
        <w:rPr>
          <w:rFonts w:ascii="Times New Roman" w:hAnsi="Times New Roman"/>
          <w:b w:val="1"/>
          <w:color w:val="000000"/>
          <w:sz w:val="28"/>
          <w:highlight w:val="white"/>
        </w:rPr>
        <w:t>Тур 2.</w:t>
      </w:r>
      <w:r>
        <w:rPr>
          <w:rFonts w:ascii="Times New Roman" w:hAnsi="Times New Roman"/>
          <w:b w:val="1"/>
          <w:color w:val="000000"/>
          <w:sz w:val="28"/>
          <w:highlight w:val="white"/>
        </w:rPr>
        <w:t xml:space="preserve"> </w:t>
      </w:r>
      <w:r>
        <w:rPr>
          <w:rFonts w:ascii="Times New Roman" w:hAnsi="Times New Roman"/>
          <w:b w:val="1"/>
          <w:color w:val="000000"/>
          <w:sz w:val="28"/>
          <w:highlight w:val="white"/>
        </w:rPr>
        <w:t xml:space="preserve"> 10 марта - 30 марта </w:t>
      </w:r>
    </w:p>
    <w:p w14:paraId="11000000">
      <w:pPr>
        <w:rPr>
          <w:rFonts w:ascii="Times New Roman" w:hAnsi="Times New Roman"/>
          <w:b w:val="1"/>
          <w:color w:val="000000"/>
          <w:sz w:val="28"/>
          <w:highlight w:val="white"/>
        </w:rPr>
      </w:pPr>
      <w:r>
        <w:rPr>
          <w:rFonts w:ascii="Times New Roman" w:hAnsi="Times New Roman"/>
          <w:b w:val="1"/>
          <w:color w:val="000000"/>
          <w:sz w:val="28"/>
          <w:highlight w:val="white"/>
        </w:rPr>
        <w:t xml:space="preserve"> </w:t>
      </w:r>
      <w:r>
        <w:rPr>
          <w:rFonts w:ascii="Times New Roman" w:hAnsi="Times New Roman"/>
          <w:b w:val="1"/>
          <w:color w:val="000000"/>
          <w:sz w:val="28"/>
          <w:highlight w:val="white"/>
        </w:rPr>
        <w:t>Подготовка к включению заявок муниципалитетов</w:t>
      </w:r>
      <w:r>
        <w:rPr>
          <w:rFonts w:ascii="Times New Roman" w:hAnsi="Times New Roman"/>
          <w:b w:val="1"/>
          <w:color w:val="000000"/>
          <w:sz w:val="28"/>
          <w:highlight w:val="white"/>
        </w:rPr>
        <w:t>, прошедших отбор, в</w:t>
      </w:r>
      <w:r>
        <w:rPr>
          <w:rFonts w:ascii="Times New Roman" w:hAnsi="Times New Roman"/>
          <w:b w:val="1"/>
          <w:color w:val="000000"/>
          <w:sz w:val="28"/>
          <w:highlight w:val="white"/>
        </w:rPr>
        <w:t xml:space="preserve"> сводную заявку</w:t>
      </w:r>
      <w:r>
        <w:rPr>
          <w:rFonts w:ascii="Times New Roman" w:hAnsi="Times New Roman"/>
          <w:b w:val="1"/>
          <w:color w:val="000000"/>
          <w:sz w:val="28"/>
          <w:highlight w:val="white"/>
        </w:rPr>
        <w:t xml:space="preserve"> от Республики Дагестан</w:t>
      </w:r>
    </w:p>
    <w:p w14:paraId="12000000">
      <w:pPr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 xml:space="preserve"> </w:t>
      </w:r>
    </w:p>
    <w:p w14:paraId="13000000">
      <w:pPr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>По итогам первого</w:t>
      </w:r>
      <w:r>
        <w:rPr>
          <w:rFonts w:ascii="Times New Roman" w:hAnsi="Times New Roman"/>
          <w:color w:val="000000"/>
          <w:sz w:val="28"/>
          <w:highlight w:val="white"/>
        </w:rPr>
        <w:t xml:space="preserve"> тур</w:t>
      </w:r>
      <w:r>
        <w:rPr>
          <w:rFonts w:ascii="Times New Roman" w:hAnsi="Times New Roman"/>
          <w:color w:val="000000"/>
          <w:sz w:val="28"/>
          <w:highlight w:val="white"/>
        </w:rPr>
        <w:t>а</w:t>
      </w:r>
      <w:r>
        <w:rPr>
          <w:rFonts w:ascii="Times New Roman" w:hAnsi="Times New Roman"/>
          <w:color w:val="000000"/>
          <w:sz w:val="28"/>
          <w:highlight w:val="white"/>
        </w:rPr>
        <w:t xml:space="preserve">, </w:t>
      </w:r>
      <w:r>
        <w:rPr>
          <w:rFonts w:ascii="Times New Roman" w:hAnsi="Times New Roman"/>
          <w:color w:val="000000"/>
          <w:sz w:val="28"/>
          <w:highlight w:val="white"/>
        </w:rPr>
        <w:t>м</w:t>
      </w:r>
      <w:r>
        <w:rPr>
          <w:rFonts w:ascii="Times New Roman" w:hAnsi="Times New Roman"/>
          <w:color w:val="000000"/>
          <w:sz w:val="28"/>
          <w:highlight w:val="white"/>
        </w:rPr>
        <w:t>униципалитеты</w:t>
      </w:r>
      <w:r>
        <w:rPr>
          <w:rFonts w:ascii="Times New Roman" w:hAnsi="Times New Roman"/>
          <w:color w:val="000000"/>
          <w:sz w:val="28"/>
          <w:highlight w:val="white"/>
        </w:rPr>
        <w:t xml:space="preserve">, прошедшие отбор, </w:t>
      </w:r>
      <w:r>
        <w:rPr>
          <w:rFonts w:ascii="Times New Roman" w:hAnsi="Times New Roman"/>
          <w:color w:val="000000"/>
          <w:sz w:val="28"/>
          <w:highlight w:val="white"/>
        </w:rPr>
        <w:t>представляют</w:t>
      </w:r>
      <w:r>
        <w:rPr>
          <w:rFonts w:ascii="Times New Roman" w:hAnsi="Times New Roman"/>
          <w:color w:val="000000"/>
          <w:sz w:val="28"/>
          <w:highlight w:val="white"/>
        </w:rPr>
        <w:t xml:space="preserve"> следующие документы:</w:t>
      </w:r>
    </w:p>
    <w:p w14:paraId="14000000">
      <w:pPr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 xml:space="preserve"> </w:t>
      </w:r>
    </w:p>
    <w:p w14:paraId="15000000">
      <w:pPr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b w:val="1"/>
          <w:color w:val="000000"/>
          <w:sz w:val="28"/>
          <w:highlight w:val="white"/>
        </w:rPr>
        <w:t xml:space="preserve"> </w:t>
      </w:r>
      <w:r>
        <w:rPr>
          <w:rFonts w:ascii="Times New Roman" w:hAnsi="Times New Roman"/>
          <w:color w:val="000000"/>
          <w:sz w:val="28"/>
          <w:highlight w:val="white"/>
        </w:rPr>
        <w:t>- копия устава учреждения молодёжной политики;</w:t>
      </w:r>
    </w:p>
    <w:p w14:paraId="16000000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highlight w:val="white"/>
        </w:rPr>
        <w:t xml:space="preserve">- </w:t>
      </w:r>
      <w:r>
        <w:rPr>
          <w:rFonts w:ascii="Times New Roman" w:hAnsi="Times New Roman"/>
          <w:color w:val="000000"/>
          <w:sz w:val="28"/>
          <w:highlight w:val="white"/>
        </w:rPr>
        <w:t>документы, подтверждающие право пользования</w:t>
      </w:r>
      <w:r>
        <w:rPr>
          <w:rFonts w:ascii="Times New Roman" w:hAnsi="Times New Roman"/>
          <w:color w:val="000000"/>
          <w:sz w:val="28"/>
        </w:rPr>
        <w:t xml:space="preserve"> помещениями, в которых размещаются учреждения молодежной политики или молодежные пространства</w:t>
      </w:r>
      <w:r>
        <w:rPr>
          <w:rFonts w:ascii="Times New Roman" w:hAnsi="Times New Roman"/>
          <w:color w:val="000000"/>
          <w:sz w:val="28"/>
        </w:rPr>
        <w:t xml:space="preserve"> либо гарантийное письмо о готовности</w:t>
      </w:r>
      <w:r>
        <w:rPr>
          <w:rFonts w:ascii="Times New Roman" w:hAnsi="Times New Roman"/>
          <w:color w:val="000000"/>
          <w:sz w:val="28"/>
        </w:rPr>
        <w:t xml:space="preserve"> последующей передачи указанных помещений на праве собственности, на праве оперативного управления, безвозмездного пользования сроком не менее 15 лет</w:t>
      </w:r>
      <w:r>
        <w:rPr>
          <w:rFonts w:ascii="Times New Roman" w:hAnsi="Times New Roman"/>
          <w:color w:val="000000"/>
          <w:sz w:val="28"/>
        </w:rPr>
        <w:t>;</w:t>
      </w:r>
    </w:p>
    <w:p w14:paraId="17000000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-гарантийное письмо о готовности финансировать содержание учреждений молодежной политики, созданных или преобразованных в рамках конкурса «Регион для молодых» в течение пяти лет;</w:t>
      </w:r>
    </w:p>
    <w:p w14:paraId="18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sz w:val="28"/>
        </w:rPr>
        <w:drawing>
          <wp:inline>
            <wp:extent cx="152400" cy="152400"/>
            <wp:docPr hidden="false" id="7" name="Picture 7"/>
            <a:graphic>
              <a:graphicData uri="http://schemas.openxmlformats.org/drawingml/2006/picture">
                <pic:pic>
                  <pic:nvPicPr>
                    <pic:cNvPr hidden="false" id="8" name="Picture 8"/>
                    <pic:cNvPicPr preferRelativeResize="true"/>
                  </pic:nvPicPr>
                  <pic:blipFill>
                    <a:blip r:embed="rId4"/>
                    <a:srcRect b="0" l="0" r="0" t="0"/>
                    <a:stretch/>
                  </pic:blipFill>
                  <pic:spPr>
                    <a:xfrm flipH="false" flipV="false" rot="0">
                      <a:ext cx="152400" cy="15240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sz w:val="28"/>
          <w:highlight w:val="white"/>
        </w:rPr>
        <w:t>Заявки принимаем на эл. почту: </w:t>
      </w:r>
      <w:r>
        <w:rPr>
          <w:rFonts w:ascii="Times New Roman" w:hAnsi="Times New Roman"/>
          <w:color w:val="000000"/>
          <w:sz w:val="28"/>
          <w:highlight w:val="white"/>
        </w:rPr>
        <w:t>studentdagestana@gmail.com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sz w:val="28"/>
        </w:rPr>
        <w:drawing>
          <wp:inline>
            <wp:extent cx="152400" cy="152400"/>
            <wp:docPr hidden="false" id="9" name="Picture 9"/>
            <a:graphic>
              <a:graphicData uri="http://schemas.openxmlformats.org/drawingml/2006/picture">
                <pic:pic>
                  <pic:nvPicPr>
                    <pic:cNvPr hidden="false" id="10" name="Picture 10"/>
                    <pic:cNvPicPr preferRelativeResize="true"/>
                  </pic:nvPicPr>
                  <pic:blipFill>
                    <a:blip r:embed="rId5"/>
                    <a:srcRect b="0" l="0" r="0" t="0"/>
                    <a:stretch/>
                  </pic:blipFill>
                  <pic:spPr>
                    <a:xfrm flipH="false" flipV="false" rot="0">
                      <a:ext cx="152400" cy="15240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sz w:val="28"/>
          <w:highlight w:val="white"/>
        </w:rPr>
        <w:t xml:space="preserve"> Контактное лицо: </w:t>
      </w:r>
      <w:r>
        <w:rPr>
          <w:rFonts w:ascii="Times New Roman" w:hAnsi="Times New Roman"/>
          <w:color w:val="000000"/>
          <w:sz w:val="28"/>
          <w:highlight w:val="white"/>
        </w:rPr>
        <w:t>Лелаев Илгар</w:t>
      </w:r>
      <w:r>
        <w:rPr>
          <w:rFonts w:ascii="Times New Roman" w:hAnsi="Times New Roman"/>
          <w:color w:val="000000"/>
          <w:sz w:val="28"/>
          <w:highlight w:val="white"/>
        </w:rPr>
        <w:t>, +7</w:t>
      </w:r>
      <w:r>
        <w:rPr>
          <w:rFonts w:ascii="Times New Roman" w:hAnsi="Times New Roman"/>
          <w:color w:val="000000"/>
          <w:sz w:val="28"/>
          <w:highlight w:val="white"/>
        </w:rPr>
        <w:t> 906 481 06 51</w:t>
      </w:r>
      <w:r>
        <w:rPr>
          <w:rFonts w:ascii="Times New Roman" w:hAnsi="Times New Roman"/>
          <w:color w:val="000000"/>
          <w:sz w:val="28"/>
          <w:highlight w:val="white"/>
        </w:rPr>
        <w:t>.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br/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ind/>
      <w:jc w:val="center"/>
    </w:pPr>
    <w:rPr>
      <w:sz w:val="22"/>
    </w:rPr>
  </w:style>
  <w:style w:default="1" w:styleId="Style_2_ch" w:type="character">
    <w:name w:val="Normal"/>
    <w:link w:val="Style_2"/>
    <w:rPr>
      <w:sz w:val="22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" w:type="paragraph">
    <w:name w:val="Hyperlink"/>
    <w:link w:val="Style_1_ch"/>
    <w:rPr>
      <w:color w:val="0000FF"/>
      <w:u w:val="single"/>
    </w:rPr>
  </w:style>
  <w:style w:styleId="Style_1_ch" w:type="character">
    <w:name w:val="Hyperlink"/>
    <w:link w:val="Style_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2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Balloon Text"/>
    <w:basedOn w:val="Style_2"/>
    <w:link w:val="Style_14_ch"/>
    <w:rPr>
      <w:rFonts w:ascii="Segoe UI" w:hAnsi="Segoe UI"/>
      <w:sz w:val="18"/>
    </w:rPr>
  </w:style>
  <w:style w:styleId="Style_14_ch" w:type="character">
    <w:name w:val="Balloon Text"/>
    <w:basedOn w:val="Style_2_ch"/>
    <w:link w:val="Style_14"/>
    <w:rPr>
      <w:rFonts w:ascii="Segoe UI" w:hAnsi="Segoe UI"/>
      <w:sz w:val="1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8"/>
    </w:rPr>
  </w:style>
  <w:style w:styleId="Style_15_ch" w:type="character">
    <w:name w:val="Header and Footer"/>
    <w:link w:val="Style_15"/>
    <w:rPr>
      <w:rFonts w:ascii="XO Thames" w:hAnsi="XO Thames"/>
      <w:sz w:val="28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2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2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2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2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Default Paragraph Font"/>
    <w:link w:val="Style_22_ch"/>
  </w:style>
  <w:style w:styleId="Style_22_ch" w:type="character">
    <w:name w:val="Default Paragraph Font"/>
    <w:link w:val="Style_22"/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webSettings.xml" Type="http://schemas.openxmlformats.org/officeDocument/2006/relationships/webSettings"/>
  <Relationship Id="rId3" Target="media/3.png" Type="http://schemas.openxmlformats.org/officeDocument/2006/relationships/image"/>
  <Relationship Id="rId2" Target="media/2.png" Type="http://schemas.openxmlformats.org/officeDocument/2006/relationships/image"/>
  <Relationship Id="rId7" Target="settings.xml" Type="http://schemas.openxmlformats.org/officeDocument/2006/relationships/settings"/>
  <Relationship Id="rId11" Target="theme/theme1.xml" Type="http://schemas.openxmlformats.org/officeDocument/2006/relationships/theme"/>
  <Relationship Id="rId4" Target="media/4.png" Type="http://schemas.openxmlformats.org/officeDocument/2006/relationships/image"/>
  <Relationship Id="rId9" Target="stylesWithEffects.xml" Type="http://schemas.microsoft.com/office/2007/relationships/stylesWithEffects"/>
  <Relationship Id="rId5" Target="media/5.png" Type="http://schemas.openxmlformats.org/officeDocument/2006/relationships/image"/>
  <Relationship Id="rId1" Target="media/1.png" Type="http://schemas.openxmlformats.org/officeDocument/2006/relationships/image"/>
  <Relationship Id="rId6" Target="fontTable.xml" Type="http://schemas.openxmlformats.org/officeDocument/2006/relationships/fontTable"/>
  <Relationship Id="rId8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MyOffice-CoreFramework-Android/31-1191.801.8978.819.1@3a1110cd217cfef7bfaea0d80df387ac68f3aaa9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2024-02-15T08:49:08Z</dcterms:modified>
</cp:coreProperties>
</file>